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52" w:lineRule="auto"/>
        <w:jc w:val="center"/>
      </w:pPr>
      <w:r>
        <w:rPr>
          <w:rFonts w:ascii="Georgia" w:hAnsi="Georgia"/>
          <w:b/>
          <w:color w:val="123A5E"/>
          <w:sz w:val="44"/>
        </w:rPr>
        <w:t>Keshav Gupta</w:t>
      </w:r>
    </w:p>
    <w:p>
      <w:pPr>
        <w:spacing w:before="0" w:after="20" w:line="252" w:lineRule="auto"/>
        <w:jc w:val="center"/>
      </w:pPr>
      <w:r>
        <w:rPr>
          <w:rFonts w:ascii="Calibri" w:hAnsi="Calibri"/>
          <w:b/>
          <w:color w:val="1C5488"/>
          <w:sz w:val="22"/>
        </w:rPr>
        <w:t>SENIOR ENGINEERING LEAD</w:t>
      </w:r>
    </w:p>
    <w:p>
      <w:pPr>
        <w:spacing w:before="0" w:after="40" w:line="252" w:lineRule="auto"/>
        <w:jc w:val="center"/>
      </w:pPr>
      <w:r>
        <w:rPr>
          <w:rFonts w:ascii="Calibri" w:hAnsi="Calibri"/>
          <w:color w:val="565F68"/>
          <w:sz w:val="19"/>
        </w:rPr>
        <w:t>Full-Stack Engineering (C#/.NET &amp; Azure) · AI / GenAI · Solution Architecture &amp; Technical Leadership</w:t>
      </w:r>
    </w:p>
    <w:p>
      <w:pPr>
        <w:spacing w:before="0" w:after="80" w:line="252" w:lineRule="auto"/>
        <w:jc w:val="center"/>
      </w:pPr>
      <w:r>
        <w:rPr>
          <w:rFonts w:ascii="Calibri" w:hAnsi="Calibri"/>
          <w:color w:val="2D3238"/>
          <w:sz w:val="19"/>
        </w:rPr>
        <w:t>Delhi NCR, India  |  +91-9730271362  |  keshav.gupta@outlook.in  |  linkedin.com/in/keshavg214</w:t>
      </w:r>
    </w:p>
    <w:p>
      <w:pPr>
        <w:spacing w:before="160" w:after="60" w:line="252" w:lineRule="auto"/>
        <w:pBdr>
          <w:bottom w:val="single" w:sz="12" w:space="2" w:color="123A5E"/>
        </w:pBdr>
      </w:pPr>
      <w:r>
        <w:rPr>
          <w:rFonts w:ascii="Georgia" w:hAnsi="Georgia"/>
          <w:b/>
          <w:color w:val="123A5E"/>
          <w:sz w:val="23"/>
        </w:rPr>
        <w:t>PROFESSIONAL SUMMARY</w:t>
      </w:r>
    </w:p>
    <w:p>
      <w:pPr>
        <w:spacing w:before="0" w:after="60" w:line="269" w:lineRule="auto"/>
        <w:jc w:val="left"/>
      </w:pPr>
      <w:r>
        <w:rPr>
          <w:rFonts w:ascii="Calibri" w:hAnsi="Calibri"/>
          <w:b/>
          <w:i w:val="0"/>
          <w:color w:val="1A1A1A"/>
          <w:sz w:val="20"/>
        </w:rPr>
        <w:t>Senior Full-Stack Engineer and Engineering Lead with 9+ years</w:t>
      </w:r>
      <w:r>
        <w:rPr>
          <w:rFonts w:ascii="Calibri" w:hAnsi="Calibri"/>
          <w:i w:val="0"/>
          <w:color w:val="2D3238"/>
          <w:sz w:val="20"/>
        </w:rPr>
        <w:t xml:space="preserve"> of experience building and scaling         enterprise products on the Microsoft technology stack (C#, .NET, ASP.NET Core, Angular/React, and Azure). Skilled         across the full SDLC — requirements, solution design and architecture, development, testing, and performance         optimization — with a proven record of leading development, mentoring engineers, and owning technical design for         high-availability, global-scale systems. Hands-on experience delivering production </w:t>
      </w:r>
      <w:r>
        <w:rPr>
          <w:rFonts w:ascii="Calibri" w:hAnsi="Calibri"/>
          <w:b/>
          <w:i w:val="0"/>
          <w:color w:val="1A1A1A"/>
          <w:sz w:val="20"/>
        </w:rPr>
        <w:t>AI/GenAI</w:t>
      </w:r>
      <w:r>
        <w:rPr>
          <w:rFonts w:ascii="Calibri" w:hAnsi="Calibri"/>
          <w:i w:val="0"/>
          <w:color w:val="2D3238"/>
          <w:sz w:val="20"/>
        </w:rPr>
        <w:t xml:space="preserve">         features, including </w:t>
      </w:r>
      <w:r>
        <w:rPr>
          <w:rFonts w:ascii="Calibri" w:hAnsi="Calibri"/>
          <w:b/>
          <w:i w:val="0"/>
          <w:color w:val="1A1A1A"/>
          <w:sz w:val="20"/>
        </w:rPr>
        <w:t>Retrieval-Augmented Generation (RAG), AI agents, and Azure OpenAI</w:t>
      </w:r>
      <w:r>
        <w:rPr>
          <w:rFonts w:ascii="Calibri" w:hAnsi="Calibri"/>
          <w:i w:val="0"/>
          <w:color w:val="2D3238"/>
          <w:sz w:val="20"/>
        </w:rPr>
        <w:t xml:space="preserve">         integrations, and actively advancing expertise in </w:t>
      </w:r>
      <w:r>
        <w:rPr>
          <w:rFonts w:ascii="Calibri" w:hAnsi="Calibri"/>
          <w:b/>
          <w:i w:val="0"/>
          <w:color w:val="1A1A1A"/>
          <w:sz w:val="20"/>
        </w:rPr>
        <w:t>Azure AI Foundry, the Model Context Protocol (MCP), and agentic frameworks</w:t>
      </w:r>
      <w:r>
        <w:rPr>
          <w:rFonts w:ascii="Calibri" w:hAnsi="Calibri"/>
          <w:i w:val="0"/>
          <w:color w:val="2D3238"/>
          <w:sz w:val="20"/>
        </w:rPr>
        <w:t xml:space="preserve">.       </w:t>
      </w:r>
    </w:p>
    <w:p>
      <w:pPr>
        <w:spacing w:before="160" w:after="60" w:line="252" w:lineRule="auto"/>
        <w:pBdr>
          <w:bottom w:val="single" w:sz="12" w:space="2" w:color="123A5E"/>
        </w:pBdr>
      </w:pPr>
      <w:r>
        <w:rPr>
          <w:rFonts w:ascii="Georgia" w:hAnsi="Georgia"/>
          <w:b/>
          <w:color w:val="123A5E"/>
          <w:sz w:val="23"/>
        </w:rPr>
        <w:t>TECHNICAL SKILLS</w:t>
      </w:r>
    </w:p>
    <w:tbl>
      <w:tblPr>
        <w:tblW w:type="auto" w:w="0"/>
        <w:tblLayout w:type="fixed"/>
        <w:tblLook w:firstColumn="1" w:firstRow="1" w:lastColumn="0" w:lastRow="0" w:noHBand="0" w:noVBand="1" w:val="04A0"/>
      </w:tblPr>
      <w:tblGrid>
        <w:gridCol w:w="5256"/>
        <w:gridCol w:w="5256"/>
      </w:tblGrid>
      <w:tr>
        <w:tc>
          <w:tcPr>
            <w:tcW w:type="dxa" w:w="2736"/>
          </w:tcPr>
          <w:p>
            <w:pPr>
              <w:spacing w:before="0" w:after="20" w:line="252" w:lineRule="auto"/>
            </w:pPr>
            <w:r>
              <w:rPr>
                <w:rFonts w:ascii="Calibri" w:hAnsi="Calibri"/>
                <w:b/>
                <w:color w:val="123A5E"/>
                <w:sz w:val="19"/>
              </w:rPr>
              <w:t>Languages</w:t>
            </w:r>
          </w:p>
        </w:tc>
        <w:tc>
          <w:tcPr>
            <w:tcW w:type="dxa" w:w="7776"/>
          </w:tcPr>
          <w:p>
            <w:pPr>
              <w:spacing w:before="0" w:after="20" w:line="252" w:lineRule="auto"/>
            </w:pPr>
            <w:r>
              <w:rPr>
                <w:rFonts w:ascii="Calibri" w:hAnsi="Calibri"/>
                <w:color w:val="2D3238"/>
                <w:sz w:val="19"/>
              </w:rPr>
              <w:t>C#, Python, JavaScript, TypeScript, SQL, HTML, CSS</w:t>
            </w:r>
          </w:p>
        </w:tc>
      </w:tr>
      <w:tr>
        <w:tc>
          <w:tcPr>
            <w:tcW w:type="dxa" w:w="2736"/>
          </w:tcPr>
          <w:p>
            <w:pPr>
              <w:spacing w:before="0" w:after="20" w:line="252" w:lineRule="auto"/>
            </w:pPr>
            <w:r>
              <w:rPr>
                <w:rFonts w:ascii="Calibri" w:hAnsi="Calibri"/>
                <w:b/>
                <w:color w:val="123A5E"/>
                <w:sz w:val="19"/>
              </w:rPr>
              <w:t>AI &amp; Generative AI</w:t>
            </w:r>
          </w:p>
        </w:tc>
        <w:tc>
          <w:tcPr>
            <w:tcW w:type="dxa" w:w="7776"/>
          </w:tcPr>
          <w:p>
            <w:pPr>
              <w:spacing w:before="0" w:after="20" w:line="252" w:lineRule="auto"/>
            </w:pPr>
            <w:r>
              <w:rPr>
                <w:rFonts w:ascii="Calibri" w:hAnsi="Calibri"/>
                <w:color w:val="2D3238"/>
                <w:sz w:val="19"/>
              </w:rPr>
              <w:t>Azure OpenAI, OpenAI SDK, Prompt Engineering, RAG (embeddings, chunking, vector search), AI Agents &amp; Agentic AI, Model Context Protocol (MCP), Semantic Kernel, Microsoft Agent Framework, LangChain, Azure AI Foundry &amp; AI Services, Spec Kit, GitHub Copilot</w:t>
            </w:r>
          </w:p>
        </w:tc>
      </w:tr>
      <w:tr>
        <w:tc>
          <w:tcPr>
            <w:tcW w:type="dxa" w:w="2736"/>
          </w:tcPr>
          <w:p>
            <w:pPr>
              <w:spacing w:before="0" w:after="20" w:line="252" w:lineRule="auto"/>
            </w:pPr>
            <w:r>
              <w:rPr>
                <w:rFonts w:ascii="Calibri" w:hAnsi="Calibri"/>
                <w:b/>
                <w:color w:val="123A5E"/>
                <w:sz w:val="19"/>
              </w:rPr>
              <w:t>Backend &amp; APIs</w:t>
            </w:r>
          </w:p>
        </w:tc>
        <w:tc>
          <w:tcPr>
            <w:tcW w:type="dxa" w:w="7776"/>
          </w:tcPr>
          <w:p>
            <w:pPr>
              <w:spacing w:before="0" w:after="20" w:line="252" w:lineRule="auto"/>
            </w:pPr>
            <w:r>
              <w:rPr>
                <w:rFonts w:ascii="Calibri" w:hAnsi="Calibri"/>
                <w:color w:val="2D3238"/>
                <w:sz w:val="19"/>
              </w:rPr>
              <w:t>ASP.NET Core / Framework / MVC, Web API, REST, Microservices, WCF, Entity Framework, LINQ, ADO.NET, FastAPI</w:t>
            </w:r>
          </w:p>
        </w:tc>
      </w:tr>
      <w:tr>
        <w:tc>
          <w:tcPr>
            <w:tcW w:type="dxa" w:w="2736"/>
          </w:tcPr>
          <w:p>
            <w:pPr>
              <w:spacing w:before="0" w:after="20" w:line="252" w:lineRule="auto"/>
            </w:pPr>
            <w:r>
              <w:rPr>
                <w:rFonts w:ascii="Calibri" w:hAnsi="Calibri"/>
                <w:b/>
                <w:color w:val="123A5E"/>
                <w:sz w:val="19"/>
              </w:rPr>
              <w:t>Frontend</w:t>
            </w:r>
          </w:p>
        </w:tc>
        <w:tc>
          <w:tcPr>
            <w:tcW w:type="dxa" w:w="7776"/>
          </w:tcPr>
          <w:p>
            <w:pPr>
              <w:spacing w:before="0" w:after="20" w:line="252" w:lineRule="auto"/>
            </w:pPr>
            <w:r>
              <w:rPr>
                <w:rFonts w:ascii="Calibri" w:hAnsi="Calibri"/>
                <w:color w:val="2D3238"/>
                <w:sz w:val="19"/>
              </w:rPr>
              <w:t>Angular, React, Fluent UI, jQuery, Kendo UI, jQWidgets, Bootstrap, DevExpress, Highcharts</w:t>
            </w:r>
          </w:p>
        </w:tc>
      </w:tr>
      <w:tr>
        <w:tc>
          <w:tcPr>
            <w:tcW w:type="dxa" w:w="2736"/>
          </w:tcPr>
          <w:p>
            <w:pPr>
              <w:spacing w:before="0" w:after="20" w:line="252" w:lineRule="auto"/>
            </w:pPr>
            <w:r>
              <w:rPr>
                <w:rFonts w:ascii="Calibri" w:hAnsi="Calibri"/>
                <w:b/>
                <w:color w:val="123A5E"/>
                <w:sz w:val="19"/>
              </w:rPr>
              <w:t>Cloud &amp; Infrastructure</w:t>
            </w:r>
          </w:p>
        </w:tc>
        <w:tc>
          <w:tcPr>
            <w:tcW w:type="dxa" w:w="7776"/>
          </w:tcPr>
          <w:p>
            <w:pPr>
              <w:spacing w:before="0" w:after="20" w:line="252" w:lineRule="auto"/>
            </w:pPr>
            <w:r>
              <w:rPr>
                <w:rFonts w:ascii="Calibri" w:hAnsi="Calibri"/>
                <w:color w:val="2D3238"/>
                <w:sz w:val="19"/>
              </w:rPr>
              <w:t>Azure — Functions, App Services, WebJobs, Service Bus, Queues, Topics/Subscriptions, Blob Storage, Logic Apps, Cognitive Services (OCR); Microsoft Graph; Microsoft Teams Integration (Connectors); IIS</w:t>
            </w:r>
          </w:p>
        </w:tc>
      </w:tr>
      <w:tr>
        <w:tc>
          <w:tcPr>
            <w:tcW w:type="dxa" w:w="2736"/>
          </w:tcPr>
          <w:p>
            <w:pPr>
              <w:spacing w:before="0" w:after="20" w:line="252" w:lineRule="auto"/>
            </w:pPr>
            <w:r>
              <w:rPr>
                <w:rFonts w:ascii="Calibri" w:hAnsi="Calibri"/>
                <w:b/>
                <w:color w:val="123A5E"/>
                <w:sz w:val="19"/>
              </w:rPr>
              <w:t>Databases &amp; Caching</w:t>
            </w:r>
          </w:p>
        </w:tc>
        <w:tc>
          <w:tcPr>
            <w:tcW w:type="dxa" w:w="7776"/>
          </w:tcPr>
          <w:p>
            <w:pPr>
              <w:spacing w:before="0" w:after="20" w:line="252" w:lineRule="auto"/>
            </w:pPr>
            <w:r>
              <w:rPr>
                <w:rFonts w:ascii="Calibri" w:hAnsi="Calibri"/>
                <w:color w:val="2D3238"/>
                <w:sz w:val="19"/>
              </w:rPr>
              <w:t>SQL Server (T-SQL, Stored Procedures), Azure SQL, MongoDB (NoSQL), Redis / Azure Cache for Redis, SQL Replication</w:t>
            </w:r>
          </w:p>
        </w:tc>
      </w:tr>
      <w:tr>
        <w:tc>
          <w:tcPr>
            <w:tcW w:type="dxa" w:w="2736"/>
          </w:tcPr>
          <w:p>
            <w:pPr>
              <w:spacing w:before="0" w:after="20" w:line="252" w:lineRule="auto"/>
            </w:pPr>
            <w:r>
              <w:rPr>
                <w:rFonts w:ascii="Calibri" w:hAnsi="Calibri"/>
                <w:b/>
                <w:color w:val="123A5E"/>
                <w:sz w:val="19"/>
              </w:rPr>
              <w:t>Messaging &amp; Scheduling</w:t>
            </w:r>
          </w:p>
        </w:tc>
        <w:tc>
          <w:tcPr>
            <w:tcW w:type="dxa" w:w="7776"/>
          </w:tcPr>
          <w:p>
            <w:pPr>
              <w:spacing w:before="0" w:after="20" w:line="252" w:lineRule="auto"/>
            </w:pPr>
            <w:r>
              <w:rPr>
                <w:rFonts w:ascii="Calibri" w:hAnsi="Calibri"/>
                <w:color w:val="2D3238"/>
                <w:sz w:val="19"/>
              </w:rPr>
              <w:t>RabbitMQ, Quartz Scheduler, Windows Services</w:t>
            </w:r>
          </w:p>
        </w:tc>
      </w:tr>
      <w:tr>
        <w:tc>
          <w:tcPr>
            <w:tcW w:type="dxa" w:w="2736"/>
          </w:tcPr>
          <w:p>
            <w:pPr>
              <w:spacing w:before="0" w:after="20" w:line="252" w:lineRule="auto"/>
            </w:pPr>
            <w:r>
              <w:rPr>
                <w:rFonts w:ascii="Calibri" w:hAnsi="Calibri"/>
                <w:b/>
                <w:color w:val="123A5E"/>
                <w:sz w:val="19"/>
              </w:rPr>
              <w:t>Security &amp; Identity</w:t>
            </w:r>
          </w:p>
        </w:tc>
        <w:tc>
          <w:tcPr>
            <w:tcW w:type="dxa" w:w="7776"/>
          </w:tcPr>
          <w:p>
            <w:pPr>
              <w:spacing w:before="0" w:after="20" w:line="252" w:lineRule="auto"/>
            </w:pPr>
            <w:r>
              <w:rPr>
                <w:rFonts w:ascii="Calibri" w:hAnsi="Calibri"/>
                <w:color w:val="2D3238"/>
                <w:sz w:val="19"/>
              </w:rPr>
              <w:t>OAuth 2.0, ASP.NET Identity, Microsoft Entra ID, Managed Identity, Azure RBAC</w:t>
            </w:r>
          </w:p>
        </w:tc>
      </w:tr>
      <w:tr>
        <w:tc>
          <w:tcPr>
            <w:tcW w:type="dxa" w:w="2736"/>
          </w:tcPr>
          <w:p>
            <w:pPr>
              <w:spacing w:before="0" w:after="20" w:line="252" w:lineRule="auto"/>
            </w:pPr>
            <w:r>
              <w:rPr>
                <w:rFonts w:ascii="Calibri" w:hAnsi="Calibri"/>
                <w:b/>
                <w:color w:val="123A5E"/>
                <w:sz w:val="19"/>
              </w:rPr>
              <w:t>Testing</w:t>
            </w:r>
          </w:p>
        </w:tc>
        <w:tc>
          <w:tcPr>
            <w:tcW w:type="dxa" w:w="7776"/>
          </w:tcPr>
          <w:p>
            <w:pPr>
              <w:spacing w:before="0" w:after="20" w:line="252" w:lineRule="auto"/>
            </w:pPr>
            <w:r>
              <w:rPr>
                <w:rFonts w:ascii="Calibri" w:hAnsi="Calibri"/>
                <w:color w:val="2D3238"/>
                <w:sz w:val="19"/>
              </w:rPr>
              <w:t>MSTest, Moq, JustMock, Jasmine, Nightwatch (E2E), tSQLt</w:t>
            </w:r>
          </w:p>
        </w:tc>
      </w:tr>
      <w:tr>
        <w:tc>
          <w:tcPr>
            <w:tcW w:type="dxa" w:w="2736"/>
          </w:tcPr>
          <w:p>
            <w:pPr>
              <w:spacing w:before="0" w:after="20" w:line="252" w:lineRule="auto"/>
            </w:pPr>
            <w:r>
              <w:rPr>
                <w:rFonts w:ascii="Calibri" w:hAnsi="Calibri"/>
                <w:b/>
                <w:color w:val="123A5E"/>
                <w:sz w:val="19"/>
              </w:rPr>
              <w:t>DevOps &amp; Observability</w:t>
            </w:r>
          </w:p>
        </w:tc>
        <w:tc>
          <w:tcPr>
            <w:tcW w:type="dxa" w:w="7776"/>
          </w:tcPr>
          <w:p>
            <w:pPr>
              <w:spacing w:before="0" w:after="20" w:line="252" w:lineRule="auto"/>
            </w:pPr>
            <w:r>
              <w:rPr>
                <w:rFonts w:ascii="Calibri" w:hAnsi="Calibri"/>
                <w:color w:val="2D3238"/>
                <w:sz w:val="19"/>
              </w:rPr>
              <w:t>Azure Pipelines, Jenkins, Git, Azure Repos, TFS, Bitbucket, Docker, Application Insights, Splunk</w:t>
            </w:r>
          </w:p>
        </w:tc>
      </w:tr>
      <w:tr>
        <w:tc>
          <w:tcPr>
            <w:tcW w:type="dxa" w:w="2736"/>
          </w:tcPr>
          <w:p>
            <w:pPr>
              <w:spacing w:before="0" w:after="20" w:line="252" w:lineRule="auto"/>
            </w:pPr>
            <w:r>
              <w:rPr>
                <w:rFonts w:ascii="Calibri" w:hAnsi="Calibri"/>
                <w:b/>
                <w:color w:val="123A5E"/>
                <w:sz w:val="19"/>
              </w:rPr>
              <w:t>Leadership &amp; Practices</w:t>
            </w:r>
          </w:p>
        </w:tc>
        <w:tc>
          <w:tcPr>
            <w:tcW w:type="dxa" w:w="7776"/>
          </w:tcPr>
          <w:p>
            <w:pPr>
              <w:spacing w:before="0" w:after="20" w:line="252" w:lineRule="auto"/>
            </w:pPr>
            <w:r>
              <w:rPr>
                <w:rFonts w:ascii="Calibri" w:hAnsi="Calibri"/>
                <w:color w:val="2D3238"/>
                <w:sz w:val="19"/>
              </w:rPr>
              <w:t>Technical Leadership, Team Mentoring, Code &amp; PR Reviews, Solution Design &amp; Architecture, Agile/Scrum, Sprint Planning &amp; Estimation, Stakeholder Communication</w:t>
            </w:r>
          </w:p>
        </w:tc>
      </w:tr>
      <w:tr>
        <w:tc>
          <w:tcPr>
            <w:tcW w:type="dxa" w:w="2736"/>
          </w:tcPr>
          <w:p>
            <w:pPr>
              <w:spacing w:before="0" w:after="20" w:line="252" w:lineRule="auto"/>
            </w:pPr>
            <w:r>
              <w:rPr>
                <w:rFonts w:ascii="Calibri" w:hAnsi="Calibri"/>
                <w:b/>
                <w:color w:val="123A5E"/>
                <w:sz w:val="19"/>
              </w:rPr>
              <w:t>Tools &amp; Platforms</w:t>
            </w:r>
          </w:p>
        </w:tc>
        <w:tc>
          <w:tcPr>
            <w:tcW w:type="dxa" w:w="7776"/>
          </w:tcPr>
          <w:p>
            <w:pPr>
              <w:spacing w:before="0" w:after="20" w:line="252" w:lineRule="auto"/>
            </w:pPr>
            <w:r>
              <w:rPr>
                <w:rFonts w:ascii="Calibri" w:hAnsi="Calibri"/>
                <w:color w:val="2D3238"/>
                <w:sz w:val="19"/>
              </w:rPr>
              <w:t>Visual Studio, VS Code, SSMS, Azure DevOps, Jira, Confluence, ServiceNow, Postman</w:t>
            </w:r>
          </w:p>
        </w:tc>
      </w:tr>
    </w:tbl>
    <w:p>
      <w:pPr>
        <w:spacing w:before="160" w:after="60" w:line="252" w:lineRule="auto"/>
        <w:pBdr>
          <w:bottom w:val="single" w:sz="12" w:space="2" w:color="123A5E"/>
        </w:pBdr>
      </w:pPr>
      <w:r>
        <w:rPr>
          <w:rFonts w:ascii="Georgia" w:hAnsi="Georgia"/>
          <w:b/>
          <w:color w:val="123A5E"/>
          <w:sz w:val="23"/>
        </w:rPr>
        <w:t>PROFESSIONAL EXPERIENCE</w:t>
      </w:r>
    </w:p>
    <w:p>
      <w:pPr>
        <w:tabs>
          <w:tab w:pos="10512" w:val="right"/>
        </w:tabs>
        <w:spacing w:before="120" w:after="20" w:line="252" w:lineRule="auto"/>
      </w:pPr>
      <w:r>
        <w:rPr>
          <w:rFonts w:ascii="Calibri" w:hAnsi="Calibri"/>
          <w:b/>
          <w:color w:val="1A1A1A"/>
          <w:sz w:val="23"/>
        </w:rPr>
        <w:t>Persistent Systems</w:t>
      </w:r>
      <w:r>
        <w:rPr>
          <w:rFonts w:ascii="Calibri" w:hAnsi="Calibri"/>
          <w:color w:val="565F68"/>
          <w:sz w:val="19"/>
        </w:rPr>
        <w:t xml:space="preserve">  — Noida, Uttar Pradesh, India</w:t>
      </w:r>
      <w:r>
        <w:tab/>
      </w:r>
      <w:r>
        <w:rPr>
          <w:rFonts w:ascii="Calibri" w:hAnsi="Calibri"/>
          <w:b/>
          <w:color w:val="1C5488"/>
          <w:sz w:val="19"/>
        </w:rPr>
        <w:t>May 2026 – Present</w:t>
      </w:r>
    </w:p>
    <w:p>
      <w:pPr>
        <w:spacing w:before="0" w:after="20" w:line="252" w:lineRule="auto"/>
      </w:pPr>
      <w:r>
        <w:rPr>
          <w:rFonts w:ascii="Calibri" w:hAnsi="Calibri"/>
          <w:b/>
          <w:color w:val="123A5E"/>
          <w:sz w:val="20"/>
        </w:rPr>
        <w:t>Senior Engineering Lead</w:t>
      </w:r>
    </w:p>
    <w:p>
      <w:pPr>
        <w:spacing w:before="40" w:after="20" w:line="252" w:lineRule="auto"/>
      </w:pPr>
      <w:r>
        <w:rPr>
          <w:rFonts w:ascii="Calibri" w:hAnsi="Calibri"/>
          <w:i/>
          <w:color w:val="565F68"/>
          <w:sz w:val="19"/>
        </w:rPr>
        <w:t>Project:</w:t>
      </w:r>
      <w:r>
        <w:rPr>
          <w:rFonts w:ascii="Calibri" w:hAnsi="Calibri"/>
          <w:i/>
          <w:color w:val="565F68"/>
          <w:sz w:val="19"/>
        </w:rPr>
        <w:t xml:space="preserve"> Marketing &amp; Sales Platform (top product-based MNC client) — a strategic engagement enhancing features across multiple marketing and sales products.</w:t>
      </w:r>
    </w:p>
    <w:p>
      <w:pPr>
        <w:pStyle w:val="ListBullet"/>
        <w:spacing w:before="0" w:after="20" w:line="252" w:lineRule="auto"/>
      </w:pPr>
      <w:r>
        <w:rPr>
          <w:rFonts w:ascii="Calibri" w:hAnsi="Calibri"/>
          <w:i w:val="0"/>
          <w:color w:val="2D3238"/>
          <w:sz w:val="19"/>
        </w:rPr>
        <w:t>Architected and built a centralized Notification Module delivering notifications over email and Microsoft Teams chat across multiple projects, replacing fragmented per-project logic with a single reusable service — integrating Microsoft Graph, Teams Connectors, and Logic Apps for cross-channel delivery.</w:t>
      </w:r>
    </w:p>
    <w:p>
      <w:pPr>
        <w:pStyle w:val="ListBullet"/>
        <w:spacing w:before="0" w:after="20" w:line="252" w:lineRule="auto"/>
      </w:pPr>
      <w:r>
        <w:rPr>
          <w:rFonts w:ascii="Calibri" w:hAnsi="Calibri"/>
          <w:i w:val="0"/>
          <w:color w:val="2D3238"/>
          <w:sz w:val="19"/>
        </w:rPr>
        <w:t>Owned end-to-end technical design and architecture, authoring design documents, sequence diagrams, and API contracts and driving alignment across cross-functional teams.</w:t>
      </w:r>
    </w:p>
    <w:p>
      <w:pPr>
        <w:pStyle w:val="ListBullet"/>
        <w:spacing w:before="0" w:after="20" w:line="252" w:lineRule="auto"/>
      </w:pPr>
      <w:r>
        <w:rPr>
          <w:rFonts w:ascii="Calibri" w:hAnsi="Calibri"/>
          <w:i w:val="0"/>
          <w:color w:val="2D3238"/>
          <w:sz w:val="19"/>
        </w:rPr>
        <w:t>Built responsive, accessible front-ends with React and Fluent UI on a cloud-native microservices / service-to-service architecture, securing resource access with Microsoft Entra ID and Managed Identity.</w:t>
      </w:r>
    </w:p>
    <w:p>
      <w:pPr>
        <w:pStyle w:val="ListBullet"/>
        <w:spacing w:before="0" w:after="20" w:line="252" w:lineRule="auto"/>
      </w:pPr>
      <w:r>
        <w:rPr>
          <w:rFonts w:ascii="Calibri" w:hAnsi="Calibri"/>
          <w:i w:val="0"/>
          <w:color w:val="2D3238"/>
          <w:sz w:val="19"/>
        </w:rPr>
        <w:t>Provided technical leadership as Engineering Lead — decomposing epics, estimating and planning sprints, mentoring developers, and running code and PR reviews to enforce coding standards and quality gates.</w:t>
      </w:r>
    </w:p>
    <w:p>
      <w:pPr>
        <w:pStyle w:val="ListBullet"/>
        <w:spacing w:before="0" w:after="20" w:line="252" w:lineRule="auto"/>
      </w:pPr>
      <w:r>
        <w:rPr>
          <w:rFonts w:ascii="Calibri" w:hAnsi="Calibri"/>
          <w:i w:val="0"/>
          <w:color w:val="2D3238"/>
          <w:sz w:val="19"/>
        </w:rPr>
        <w:t>Authored unit tests to ensure reliability and leveraged Spec Kit for AI-assisted, specification-driven development.</w:t>
      </w:r>
    </w:p>
    <w:p>
      <w:pPr>
        <w:spacing w:before="20" w:after="40" w:line="252" w:lineRule="auto"/>
      </w:pPr>
      <w:r>
        <w:rPr>
          <w:rFonts w:ascii="Calibri" w:hAnsi="Calibri"/>
          <w:i w:val="0"/>
          <w:color w:val="565F68"/>
          <w:sz w:val="18"/>
        </w:rPr>
        <w:t>Tech:</w:t>
      </w:r>
      <w:r>
        <w:rPr>
          <w:rFonts w:ascii="Calibri" w:hAnsi="Calibri"/>
          <w:i w:val="0"/>
          <w:color w:val="565F68"/>
          <w:sz w:val="18"/>
        </w:rPr>
        <w:t xml:space="preserve"> ASP.NET Core, .NET Core, React, Fluent UI, Azure SQL, Azure Cloud, Microsoft Graph, Teams Connectors, Logic Apps, Azure OpenAI, Azure Functions, Service Bus, Queues, Blob Storage, Microsoft Entra ID, Managed Identity, Azure Cache for Redis, Application Insights, Azure DevOps, MSTest, Spec Kit.</w:t>
      </w:r>
    </w:p>
    <w:p>
      <w:pPr>
        <w:tabs>
          <w:tab w:pos="10512" w:val="right"/>
        </w:tabs>
        <w:spacing w:before="120" w:after="20" w:line="252" w:lineRule="auto"/>
      </w:pPr>
      <w:r>
        <w:rPr>
          <w:rFonts w:ascii="Calibri" w:hAnsi="Calibri"/>
          <w:b/>
          <w:color w:val="1A1A1A"/>
          <w:sz w:val="23"/>
        </w:rPr>
        <w:t>Mercer (Marsh McLennan)</w:t>
      </w:r>
      <w:r>
        <w:rPr>
          <w:rFonts w:ascii="Calibri" w:hAnsi="Calibri"/>
          <w:color w:val="565F68"/>
          <w:sz w:val="19"/>
        </w:rPr>
        <w:t xml:space="preserve">  — Noida, Uttar Pradesh, India</w:t>
      </w:r>
      <w:r>
        <w:tab/>
      </w:r>
      <w:r>
        <w:rPr>
          <w:rFonts w:ascii="Calibri" w:hAnsi="Calibri"/>
          <w:b/>
          <w:color w:val="1C5488"/>
          <w:sz w:val="19"/>
        </w:rPr>
        <w:t>Jan 2022 – Apr 2026</w:t>
      </w:r>
    </w:p>
    <w:p>
      <w:pPr>
        <w:tabs>
          <w:tab w:pos="10512" w:val="right"/>
        </w:tabs>
        <w:spacing w:before="0" w:after="20" w:line="252" w:lineRule="auto"/>
      </w:pPr>
      <w:r>
        <w:rPr>
          <w:rFonts w:ascii="Calibri" w:hAnsi="Calibri"/>
          <w:b/>
          <w:color w:val="123A5E"/>
          <w:sz w:val="20"/>
        </w:rPr>
        <w:t>Senior Principal Engineer — Applications Development</w:t>
      </w:r>
      <w:r>
        <w:tab/>
      </w:r>
      <w:r>
        <w:rPr>
          <w:rFonts w:ascii="Calibri" w:hAnsi="Calibri"/>
          <w:color w:val="565F68"/>
          <w:sz w:val="18"/>
        </w:rPr>
        <w:t>Nov 2025 – Apr 2026</w:t>
      </w:r>
    </w:p>
    <w:p>
      <w:pPr>
        <w:tabs>
          <w:tab w:pos="10512" w:val="right"/>
        </w:tabs>
        <w:spacing w:before="0" w:after="20" w:line="252" w:lineRule="auto"/>
      </w:pPr>
      <w:r>
        <w:rPr>
          <w:rFonts w:ascii="Calibri" w:hAnsi="Calibri"/>
          <w:b/>
          <w:color w:val="123A5E"/>
          <w:sz w:val="20"/>
        </w:rPr>
        <w:t>Principal Engineer — Applications Development</w:t>
      </w:r>
      <w:r>
        <w:tab/>
      </w:r>
      <w:r>
        <w:rPr>
          <w:rFonts w:ascii="Calibri" w:hAnsi="Calibri"/>
          <w:color w:val="565F68"/>
          <w:sz w:val="18"/>
        </w:rPr>
        <w:t>Jan 2022 – Oct 2025</w:t>
      </w:r>
    </w:p>
    <w:p>
      <w:pPr>
        <w:spacing w:before="40" w:after="20" w:line="252" w:lineRule="auto"/>
      </w:pPr>
      <w:r>
        <w:rPr>
          <w:rFonts w:ascii="Calibri" w:hAnsi="Calibri"/>
          <w:i/>
          <w:color w:val="565F68"/>
          <w:sz w:val="19"/>
        </w:rPr>
        <w:t>Project:</w:t>
      </w:r>
      <w:r>
        <w:rPr>
          <w:rFonts w:ascii="Calibri" w:hAnsi="Calibri"/>
          <w:i/>
          <w:color w:val="565F68"/>
          <w:sz w:val="19"/>
        </w:rPr>
        <w:t xml:space="preserve"> Global Employee Benefits Platform (Darwin) — Mercer's flagship platform using AI, automation, and analytics to deliver personalized, data-driven benefits administration for enterprises worldwide.</w:t>
      </w:r>
    </w:p>
    <w:p>
      <w:pPr>
        <w:pStyle w:val="ListBullet"/>
        <w:spacing w:before="0" w:after="20" w:line="252" w:lineRule="auto"/>
      </w:pPr>
      <w:r>
        <w:rPr>
          <w:rFonts w:ascii="Calibri" w:hAnsi="Calibri"/>
          <w:i w:val="0"/>
          <w:color w:val="2D3238"/>
          <w:sz w:val="19"/>
        </w:rPr>
        <w:t xml:space="preserve">Delivered feature enhancements on Darwin, a global benefits platform serving </w:t>
      </w:r>
      <w:r>
        <w:rPr>
          <w:rFonts w:ascii="Calibri" w:hAnsi="Calibri"/>
          <w:b/>
          <w:i w:val="0"/>
          <w:color w:val="1A1A1A"/>
          <w:sz w:val="19"/>
        </w:rPr>
        <w:t>millions of employees across 100+ countries</w:t>
      </w:r>
      <w:r>
        <w:rPr>
          <w:rFonts w:ascii="Calibri" w:hAnsi="Calibri"/>
          <w:i w:val="0"/>
          <w:color w:val="2D3238"/>
          <w:sz w:val="19"/>
        </w:rPr>
        <w:t>, improving reliability and user experience at scale.</w:t>
      </w:r>
    </w:p>
    <w:p>
      <w:pPr>
        <w:pStyle w:val="ListBullet"/>
        <w:spacing w:before="0" w:after="20" w:line="252" w:lineRule="auto"/>
      </w:pPr>
      <w:r>
        <w:rPr>
          <w:rFonts w:ascii="Calibri" w:hAnsi="Calibri"/>
          <w:i w:val="0"/>
          <w:color w:val="2D3238"/>
          <w:sz w:val="19"/>
        </w:rPr>
        <w:t>Engineered enhancements across legacy (Origin) and current (Evolve) products — spanning Control Center (Admin) and Reward Center (End-user) — with core development across Reimbursement, Scheme Configuration, and Benefit Templates.</w:t>
      </w:r>
    </w:p>
    <w:p>
      <w:pPr>
        <w:pStyle w:val="ListBullet"/>
        <w:spacing w:before="0" w:after="20" w:line="252" w:lineRule="auto"/>
      </w:pPr>
      <w:r>
        <w:rPr>
          <w:rFonts w:ascii="Calibri" w:hAnsi="Calibri"/>
          <w:i w:val="0"/>
          <w:color w:val="2D3238"/>
          <w:sz w:val="19"/>
        </w:rPr>
        <w:t>Drove solution architecture and technical design for key modules, authoring design documents and technical specifications and presenting proposals to architects and stakeholders for sign-off.</w:t>
      </w:r>
    </w:p>
    <w:p>
      <w:pPr>
        <w:pStyle w:val="ListBullet"/>
        <w:spacing w:before="0" w:after="20" w:line="252" w:lineRule="auto"/>
      </w:pPr>
      <w:r>
        <w:rPr>
          <w:rFonts w:ascii="Calibri" w:hAnsi="Calibri"/>
          <w:i w:val="0"/>
          <w:color w:val="2D3238"/>
          <w:sz w:val="19"/>
        </w:rPr>
        <w:t xml:space="preserve">Integrated AI-powered translations and Azure Cognitive Services OCR for automated document extraction, reducing manual document-handling effort by </w:t>
      </w:r>
      <w:r>
        <w:rPr>
          <w:rFonts w:ascii="Calibri" w:hAnsi="Calibri"/>
          <w:b/>
          <w:i w:val="0"/>
          <w:color w:val="1A1A1A"/>
          <w:sz w:val="19"/>
        </w:rPr>
        <w:t>50%</w:t>
      </w:r>
      <w:r>
        <w:rPr>
          <w:rFonts w:ascii="Calibri" w:hAnsi="Calibri"/>
          <w:i w:val="0"/>
          <w:color w:val="2D3238"/>
          <w:sz w:val="19"/>
        </w:rPr>
        <w:t>.</w:t>
      </w:r>
    </w:p>
    <w:p>
      <w:pPr>
        <w:pStyle w:val="ListBullet"/>
        <w:spacing w:before="0" w:after="20" w:line="252" w:lineRule="auto"/>
      </w:pPr>
      <w:r>
        <w:rPr>
          <w:rFonts w:ascii="Calibri" w:hAnsi="Calibri"/>
          <w:i w:val="0"/>
          <w:color w:val="2D3238"/>
          <w:sz w:val="19"/>
        </w:rPr>
        <w:t>Built an AI-powered chatbot answering employee queries from benefit documents and policies using RAG, backed by OpenAI GPT-4-family models via a Mercer-hosted AI governance layer; implemented background agents to ingest and chunk documents, generate embeddings, and populate the vector-based RAG pipeline.</w:t>
      </w:r>
    </w:p>
    <w:p>
      <w:pPr>
        <w:pStyle w:val="ListBullet"/>
        <w:spacing w:before="0" w:after="20" w:line="252" w:lineRule="auto"/>
      </w:pPr>
      <w:r>
        <w:rPr>
          <w:rFonts w:ascii="Calibri" w:hAnsi="Calibri"/>
          <w:i w:val="0"/>
          <w:color w:val="2D3238"/>
          <w:sz w:val="19"/>
        </w:rPr>
        <w:t>Built an Innovation-Week PoC for automated test-case generation from requirement documents, orchestrating multiple agents and intermediate reasoning steps to produce structured, relevant test cases.</w:t>
      </w:r>
    </w:p>
    <w:p>
      <w:pPr>
        <w:pStyle w:val="ListBullet"/>
        <w:spacing w:before="0" w:after="20" w:line="252" w:lineRule="auto"/>
      </w:pPr>
      <w:r>
        <w:rPr>
          <w:rFonts w:ascii="Calibri" w:hAnsi="Calibri"/>
          <w:i w:val="0"/>
          <w:color w:val="2D3238"/>
          <w:sz w:val="19"/>
        </w:rPr>
        <w:t>Spearheaded the UX Lift-off of Origin toward design parity with Evolve, and enhanced DCL (Darwin Configuration Language) via the Irony framework to support new rules and configurations; mentored engineers and championed best practices and reusable patterns.</w:t>
      </w:r>
    </w:p>
    <w:p>
      <w:pPr>
        <w:spacing w:before="20" w:after="40" w:line="252" w:lineRule="auto"/>
      </w:pPr>
      <w:r>
        <w:rPr>
          <w:rFonts w:ascii="Calibri" w:hAnsi="Calibri"/>
          <w:i w:val="0"/>
          <w:color w:val="565F68"/>
          <w:sz w:val="18"/>
        </w:rPr>
        <w:t>Tech:</w:t>
      </w:r>
      <w:r>
        <w:rPr>
          <w:rFonts w:ascii="Calibri" w:hAnsi="Calibri"/>
          <w:i w:val="0"/>
          <w:color w:val="565F68"/>
          <w:sz w:val="18"/>
        </w:rPr>
        <w:t xml:space="preserve"> ASP.NET Core, OpenAI, Angular, RabbitMQ, SQL Server, MongoDB.</w:t>
      </w:r>
    </w:p>
    <w:p>
      <w:pPr>
        <w:tabs>
          <w:tab w:pos="10512" w:val="right"/>
        </w:tabs>
        <w:spacing w:before="120" w:after="20" w:line="252" w:lineRule="auto"/>
      </w:pPr>
      <w:r>
        <w:rPr>
          <w:rFonts w:ascii="Calibri" w:hAnsi="Calibri"/>
          <w:b/>
          <w:color w:val="1A1A1A"/>
          <w:sz w:val="23"/>
        </w:rPr>
        <w:t>Nagarro</w:t>
      </w:r>
      <w:r>
        <w:rPr>
          <w:rFonts w:ascii="Calibri" w:hAnsi="Calibri"/>
          <w:color w:val="565F68"/>
          <w:sz w:val="19"/>
        </w:rPr>
        <w:t xml:space="preserve">  — Gurugram / Noida, India</w:t>
      </w:r>
      <w:r>
        <w:tab/>
      </w:r>
      <w:r>
        <w:rPr>
          <w:rFonts w:ascii="Calibri" w:hAnsi="Calibri"/>
          <w:b/>
          <w:color w:val="1C5488"/>
          <w:sz w:val="19"/>
        </w:rPr>
        <w:t>May 2019 – Jan 2022</w:t>
      </w:r>
    </w:p>
    <w:p>
      <w:pPr>
        <w:tabs>
          <w:tab w:pos="10512" w:val="right"/>
        </w:tabs>
        <w:spacing w:before="0" w:after="20" w:line="252" w:lineRule="auto"/>
      </w:pPr>
      <w:r>
        <w:rPr>
          <w:rFonts w:ascii="Calibri" w:hAnsi="Calibri"/>
          <w:b/>
          <w:color w:val="123A5E"/>
          <w:sz w:val="20"/>
        </w:rPr>
        <w:t>Senior Engineer</w:t>
      </w:r>
      <w:r>
        <w:tab/>
      </w:r>
      <w:r>
        <w:rPr>
          <w:rFonts w:ascii="Calibri" w:hAnsi="Calibri"/>
          <w:color w:val="565F68"/>
          <w:sz w:val="18"/>
        </w:rPr>
        <w:t>Jan 2021 – Jan 2022</w:t>
      </w:r>
    </w:p>
    <w:p>
      <w:pPr>
        <w:tabs>
          <w:tab w:pos="10512" w:val="right"/>
        </w:tabs>
        <w:spacing w:before="0" w:after="20" w:line="252" w:lineRule="auto"/>
      </w:pPr>
      <w:r>
        <w:rPr>
          <w:rFonts w:ascii="Calibri" w:hAnsi="Calibri"/>
          <w:b/>
          <w:color w:val="123A5E"/>
          <w:sz w:val="20"/>
        </w:rPr>
        <w:t>Engineer</w:t>
      </w:r>
      <w:r>
        <w:tab/>
      </w:r>
      <w:r>
        <w:rPr>
          <w:rFonts w:ascii="Calibri" w:hAnsi="Calibri"/>
          <w:color w:val="565F68"/>
          <w:sz w:val="18"/>
        </w:rPr>
        <w:t>May 2019 – Dec 2020</w:t>
      </w:r>
    </w:p>
    <w:p>
      <w:pPr>
        <w:spacing w:before="40" w:after="20" w:line="252" w:lineRule="auto"/>
      </w:pPr>
      <w:r>
        <w:rPr>
          <w:rFonts w:ascii="Calibri" w:hAnsi="Calibri"/>
          <w:i/>
          <w:color w:val="565F68"/>
          <w:sz w:val="19"/>
        </w:rPr>
        <w:t>Projects:</w:t>
      </w:r>
      <w:r>
        <w:rPr>
          <w:rFonts w:ascii="Calibri" w:hAnsi="Calibri"/>
          <w:i/>
          <w:color w:val="565F68"/>
          <w:sz w:val="19"/>
        </w:rPr>
        <w:t xml:space="preserve"> Cloud Service Management — a portal to order, manage, and administer IT services across hybrid and multi-cloud (Azure, AWS) environments; and Application On-boarding — automation for setting up and hosting new customer applications.</w:t>
      </w:r>
    </w:p>
    <w:p>
      <w:pPr>
        <w:pStyle w:val="ListBullet"/>
        <w:spacing w:before="0" w:after="20" w:line="252" w:lineRule="auto"/>
      </w:pPr>
      <w:r>
        <w:rPr>
          <w:rFonts w:ascii="Calibri" w:hAnsi="Calibri"/>
          <w:i w:val="0"/>
          <w:color w:val="2D3238"/>
          <w:sz w:val="19"/>
        </w:rPr>
        <w:t xml:space="preserve">Improved application response time by </w:t>
      </w:r>
      <w:r>
        <w:rPr>
          <w:rFonts w:ascii="Calibri" w:hAnsi="Calibri"/>
          <w:b/>
          <w:i w:val="0"/>
          <w:color w:val="1A1A1A"/>
          <w:sz w:val="19"/>
        </w:rPr>
        <w:t>30%</w:t>
      </w:r>
      <w:r>
        <w:rPr>
          <w:rFonts w:ascii="Calibri" w:hAnsi="Calibri"/>
          <w:i w:val="0"/>
          <w:color w:val="2D3238"/>
          <w:sz w:val="19"/>
        </w:rPr>
        <w:t xml:space="preserve"> using Redis caching and SQL query optimization.</w:t>
      </w:r>
    </w:p>
    <w:p>
      <w:pPr>
        <w:pStyle w:val="ListBullet"/>
        <w:spacing w:before="0" w:after="20" w:line="252" w:lineRule="auto"/>
      </w:pPr>
      <w:r>
        <w:rPr>
          <w:rFonts w:ascii="Calibri" w:hAnsi="Calibri"/>
          <w:i w:val="0"/>
          <w:color w:val="2D3238"/>
          <w:sz w:val="19"/>
        </w:rPr>
        <w:t>Created a dashboard to automate and accelerate the onboarding of new customer applications.</w:t>
      </w:r>
    </w:p>
    <w:p>
      <w:pPr>
        <w:pStyle w:val="ListBullet"/>
        <w:spacing w:before="0" w:after="20" w:line="252" w:lineRule="auto"/>
      </w:pPr>
      <w:r>
        <w:rPr>
          <w:rFonts w:ascii="Calibri" w:hAnsi="Calibri"/>
          <w:i w:val="0"/>
          <w:color w:val="2D3238"/>
          <w:sz w:val="19"/>
        </w:rPr>
        <w:t>Used Azure Service Bus for messaging between cloud environments and developed core APIs.</w:t>
      </w:r>
    </w:p>
    <w:p>
      <w:pPr>
        <w:pStyle w:val="ListBullet"/>
        <w:spacing w:before="0" w:after="20" w:line="252" w:lineRule="auto"/>
      </w:pPr>
      <w:r>
        <w:rPr>
          <w:rFonts w:ascii="Calibri" w:hAnsi="Calibri"/>
          <w:i w:val="0"/>
          <w:color w:val="2D3238"/>
          <w:sz w:val="19"/>
        </w:rPr>
        <w:t>Authored unit tests with MSTest and Jasmine to maintain high code quality and reliable deployments.</w:t>
      </w:r>
    </w:p>
    <w:p>
      <w:pPr>
        <w:spacing w:before="20" w:after="40" w:line="252" w:lineRule="auto"/>
      </w:pPr>
      <w:r>
        <w:rPr>
          <w:rFonts w:ascii="Calibri" w:hAnsi="Calibri"/>
          <w:i w:val="0"/>
          <w:color w:val="565F68"/>
          <w:sz w:val="18"/>
        </w:rPr>
        <w:t>Tech:</w:t>
      </w:r>
      <w:r>
        <w:rPr>
          <w:rFonts w:ascii="Calibri" w:hAnsi="Calibri"/>
          <w:i w:val="0"/>
          <w:color w:val="565F68"/>
          <w:sz w:val="18"/>
        </w:rPr>
        <w:t xml:space="preserve"> ASP.NET MVC 5, ASP.NET Core, WCF, Angular 6, Kendo UI, RabbitMQ, Redis, Azure Service Bus, SQL Server 2017.</w:t>
      </w:r>
    </w:p>
    <w:p>
      <w:pPr>
        <w:tabs>
          <w:tab w:pos="10512" w:val="right"/>
        </w:tabs>
        <w:spacing w:before="120" w:after="20" w:line="252" w:lineRule="auto"/>
      </w:pPr>
      <w:r>
        <w:rPr>
          <w:rFonts w:ascii="Calibri" w:hAnsi="Calibri"/>
          <w:b/>
          <w:color w:val="1A1A1A"/>
          <w:sz w:val="23"/>
        </w:rPr>
        <w:t>Paytm</w:t>
      </w:r>
      <w:r>
        <w:rPr>
          <w:rFonts w:ascii="Calibri" w:hAnsi="Calibri"/>
          <w:color w:val="565F68"/>
          <w:sz w:val="19"/>
        </w:rPr>
        <w:t xml:space="preserve">  — Noida Area, India</w:t>
      </w:r>
      <w:r>
        <w:tab/>
      </w:r>
      <w:r>
        <w:rPr>
          <w:rFonts w:ascii="Calibri" w:hAnsi="Calibri"/>
          <w:b/>
          <w:color w:val="1C5488"/>
          <w:sz w:val="19"/>
        </w:rPr>
        <w:t>Jan 2019 – Apr 2019</w:t>
      </w:r>
    </w:p>
    <w:p>
      <w:pPr>
        <w:spacing w:before="0" w:after="20" w:line="252" w:lineRule="auto"/>
      </w:pPr>
      <w:r>
        <w:rPr>
          <w:rFonts w:ascii="Calibri" w:hAnsi="Calibri"/>
          <w:b/>
          <w:color w:val="123A5E"/>
          <w:sz w:val="20"/>
        </w:rPr>
        <w:t>Software Engineer</w:t>
      </w:r>
    </w:p>
    <w:p>
      <w:pPr>
        <w:spacing w:before="40" w:after="20" w:line="252" w:lineRule="auto"/>
      </w:pPr>
      <w:r>
        <w:rPr>
          <w:rFonts w:ascii="Calibri" w:hAnsi="Calibri"/>
          <w:i/>
          <w:color w:val="565F68"/>
          <w:sz w:val="19"/>
        </w:rPr>
        <w:t>Engaged as a consultant through Orcapod Consulting Services Pvt. Ltd.</w:t>
      </w:r>
    </w:p>
    <w:p>
      <w:pPr>
        <w:spacing w:before="40" w:after="20" w:line="252" w:lineRule="auto"/>
      </w:pPr>
      <w:r>
        <w:rPr>
          <w:rFonts w:ascii="Calibri" w:hAnsi="Calibri"/>
          <w:i/>
          <w:color w:val="565F68"/>
          <w:sz w:val="19"/>
        </w:rPr>
        <w:t>Project:</w:t>
      </w:r>
      <w:r>
        <w:rPr>
          <w:rFonts w:ascii="Calibri" w:hAnsi="Calibri"/>
          <w:i/>
          <w:color w:val="565F68"/>
          <w:sz w:val="19"/>
        </w:rPr>
        <w:t xml:space="preserve"> Paytm Payment Gateway (PPG) &amp; Paytm Assist — core payment systems handling secure transactions via cards, net banking, and UPI, with assisted flows across partner banking websites.</w:t>
      </w:r>
    </w:p>
    <w:p>
      <w:pPr>
        <w:pStyle w:val="ListBullet"/>
        <w:spacing w:before="0" w:after="20" w:line="252" w:lineRule="auto"/>
      </w:pPr>
      <w:r>
        <w:rPr>
          <w:rFonts w:ascii="Calibri" w:hAnsi="Calibri"/>
          <w:i w:val="0"/>
          <w:color w:val="2D3238"/>
          <w:sz w:val="19"/>
        </w:rPr>
        <w:t>Built reusable UI components in Preact to optimize the checkout process and data validation.</w:t>
      </w:r>
    </w:p>
    <w:p>
      <w:pPr>
        <w:pStyle w:val="ListBullet"/>
        <w:spacing w:before="0" w:after="20" w:line="252" w:lineRule="auto"/>
      </w:pPr>
      <w:r>
        <w:rPr>
          <w:rFonts w:ascii="Calibri" w:hAnsi="Calibri"/>
          <w:i w:val="0"/>
          <w:color w:val="2D3238"/>
          <w:sz w:val="19"/>
        </w:rPr>
        <w:t>Developed JavaScript logic for Paytm Assist to automate banking authentication steps on portal redirects.</w:t>
      </w:r>
    </w:p>
    <w:p>
      <w:pPr>
        <w:spacing w:before="20" w:after="40" w:line="252" w:lineRule="auto"/>
      </w:pPr>
      <w:r>
        <w:rPr>
          <w:rFonts w:ascii="Calibri" w:hAnsi="Calibri"/>
          <w:i w:val="0"/>
          <w:color w:val="565F68"/>
          <w:sz w:val="18"/>
        </w:rPr>
        <w:t>Tech:</w:t>
      </w:r>
      <w:r>
        <w:rPr>
          <w:rFonts w:ascii="Calibri" w:hAnsi="Calibri"/>
          <w:i w:val="0"/>
          <w:color w:val="565F68"/>
          <w:sz w:val="18"/>
        </w:rPr>
        <w:t xml:space="preserve"> Preact, JavaScript, HTML5, Android (Hybrid).</w:t>
      </w:r>
    </w:p>
    <w:p>
      <w:pPr>
        <w:tabs>
          <w:tab w:pos="10512" w:val="right"/>
        </w:tabs>
        <w:spacing w:before="120" w:after="20" w:line="252" w:lineRule="auto"/>
      </w:pPr>
      <w:r>
        <w:rPr>
          <w:rFonts w:ascii="Calibri" w:hAnsi="Calibri"/>
          <w:b/>
          <w:color w:val="1A1A1A"/>
          <w:sz w:val="23"/>
        </w:rPr>
        <w:t>Websym Solutions Pvt. Ltd.</w:t>
      </w:r>
      <w:r>
        <w:rPr>
          <w:rFonts w:ascii="Calibri" w:hAnsi="Calibri"/>
          <w:color w:val="565F68"/>
          <w:sz w:val="19"/>
        </w:rPr>
        <w:t xml:space="preserve">  — Pune / Pimpri-Chinchwad Area, India</w:t>
      </w:r>
      <w:r>
        <w:tab/>
      </w:r>
      <w:r>
        <w:rPr>
          <w:rFonts w:ascii="Calibri" w:hAnsi="Calibri"/>
          <w:b/>
          <w:color w:val="1C5488"/>
          <w:sz w:val="19"/>
        </w:rPr>
        <w:t>Jul 2017 – Dec 2018</w:t>
      </w:r>
    </w:p>
    <w:p>
      <w:pPr>
        <w:tabs>
          <w:tab w:pos="10512" w:val="right"/>
        </w:tabs>
        <w:spacing w:before="0" w:after="20" w:line="252" w:lineRule="auto"/>
      </w:pPr>
      <w:r>
        <w:rPr>
          <w:rFonts w:ascii="Calibri" w:hAnsi="Calibri"/>
          <w:b/>
          <w:color w:val="123A5E"/>
          <w:sz w:val="20"/>
        </w:rPr>
        <w:t>Software Engineer</w:t>
      </w:r>
      <w:r>
        <w:tab/>
      </w:r>
      <w:r>
        <w:rPr>
          <w:rFonts w:ascii="Calibri" w:hAnsi="Calibri"/>
          <w:color w:val="565F68"/>
          <w:sz w:val="18"/>
        </w:rPr>
        <w:t>Jan 2018 – Dec 2018</w:t>
      </w:r>
    </w:p>
    <w:p>
      <w:pPr>
        <w:tabs>
          <w:tab w:pos="10512" w:val="right"/>
        </w:tabs>
        <w:spacing w:before="0" w:after="20" w:line="252" w:lineRule="auto"/>
      </w:pPr>
      <w:r>
        <w:rPr>
          <w:rFonts w:ascii="Calibri" w:hAnsi="Calibri"/>
          <w:b/>
          <w:color w:val="123A5E"/>
          <w:sz w:val="20"/>
        </w:rPr>
        <w:t>Trainee</w:t>
      </w:r>
      <w:r>
        <w:tab/>
      </w:r>
      <w:r>
        <w:rPr>
          <w:rFonts w:ascii="Calibri" w:hAnsi="Calibri"/>
          <w:color w:val="565F68"/>
          <w:sz w:val="18"/>
        </w:rPr>
        <w:t>Jul 2017 – Dec 2017</w:t>
      </w:r>
    </w:p>
    <w:p>
      <w:pPr>
        <w:spacing w:before="40" w:after="20" w:line="252" w:lineRule="auto"/>
      </w:pPr>
      <w:r>
        <w:rPr>
          <w:rFonts w:ascii="Calibri" w:hAnsi="Calibri"/>
          <w:i/>
          <w:color w:val="565F68"/>
          <w:sz w:val="19"/>
        </w:rPr>
        <w:t>Project:</w:t>
      </w:r>
      <w:r>
        <w:rPr>
          <w:rFonts w:ascii="Calibri" w:hAnsi="Calibri"/>
          <w:i/>
          <w:color w:val="565F68"/>
          <w:sz w:val="19"/>
        </w:rPr>
        <w:t xml:space="preserve"> Telecom SaaS Platform, API Integrations &amp; Analytics Portal — web applications for managing telecom costs and reporting by connecting with providers such as AT&amp;T and Verizon.</w:t>
      </w:r>
    </w:p>
    <w:p>
      <w:pPr>
        <w:pStyle w:val="ListBullet"/>
        <w:spacing w:before="0" w:after="20" w:line="252" w:lineRule="auto"/>
      </w:pPr>
      <w:r>
        <w:rPr>
          <w:rFonts w:ascii="Calibri" w:hAnsi="Calibri"/>
          <w:i w:val="0"/>
          <w:color w:val="2D3238"/>
          <w:sz w:val="19"/>
        </w:rPr>
        <w:t>Integrated third-party APIs (ServiceNow, AT&amp;T, Verizon, WebEx, Microsoft, G-Suite) following TDD for high reliability.</w:t>
      </w:r>
    </w:p>
    <w:p>
      <w:pPr>
        <w:pStyle w:val="ListBullet"/>
        <w:spacing w:before="0" w:after="20" w:line="252" w:lineRule="auto"/>
      </w:pPr>
      <w:r>
        <w:rPr>
          <w:rFonts w:ascii="Calibri" w:hAnsi="Calibri"/>
          <w:i w:val="0"/>
          <w:color w:val="2D3238"/>
          <w:sz w:val="19"/>
        </w:rPr>
        <w:t>Built dashboards with Highcharts and optimized SQL procedures for faster invoice processing.</w:t>
      </w:r>
    </w:p>
    <w:p>
      <w:pPr>
        <w:spacing w:before="20" w:after="40" w:line="252" w:lineRule="auto"/>
      </w:pPr>
      <w:r>
        <w:rPr>
          <w:rFonts w:ascii="Calibri" w:hAnsi="Calibri"/>
          <w:i w:val="0"/>
          <w:color w:val="565F68"/>
          <w:sz w:val="18"/>
        </w:rPr>
        <w:t>Tech:</w:t>
      </w:r>
      <w:r>
        <w:rPr>
          <w:rFonts w:ascii="Calibri" w:hAnsi="Calibri"/>
          <w:i w:val="0"/>
          <w:color w:val="565F68"/>
          <w:sz w:val="18"/>
        </w:rPr>
        <w:t xml:space="preserve"> ASP.NET Core / MVC 5, Angular 5, AngularJS 1.4, Entity Framework, DevExpress, Highcharts, Azure WebJobs, SQL Server 2014.</w:t>
      </w:r>
    </w:p>
    <w:p>
      <w:pPr>
        <w:spacing w:before="160" w:after="60" w:line="252" w:lineRule="auto"/>
        <w:pBdr>
          <w:bottom w:val="single" w:sz="12" w:space="2" w:color="123A5E"/>
        </w:pBdr>
      </w:pPr>
      <w:r>
        <w:rPr>
          <w:rFonts w:ascii="Georgia" w:hAnsi="Georgia"/>
          <w:b/>
          <w:color w:val="123A5E"/>
          <w:sz w:val="23"/>
        </w:rPr>
        <w:t>EDUCATION</w:t>
      </w:r>
    </w:p>
    <w:p>
      <w:pPr>
        <w:tabs>
          <w:tab w:pos="10512" w:val="right"/>
        </w:tabs>
        <w:spacing w:before="0" w:after="20" w:line="252" w:lineRule="auto"/>
      </w:pPr>
      <w:r>
        <w:rPr>
          <w:rFonts w:ascii="Calibri" w:hAnsi="Calibri"/>
          <w:b/>
          <w:color w:val="1A1A1A"/>
          <w:sz w:val="20"/>
        </w:rPr>
        <w:t>B-Tech in Information Technology</w:t>
      </w:r>
      <w:r>
        <w:rPr>
          <w:rFonts w:ascii="Calibri" w:hAnsi="Calibri"/>
          <w:color w:val="565F68"/>
          <w:sz w:val="19"/>
        </w:rPr>
        <w:t xml:space="preserve">  —  Bharati Vidyapeeth University, Pune</w:t>
      </w:r>
      <w:r>
        <w:tab/>
      </w:r>
      <w:r>
        <w:rPr>
          <w:rFonts w:ascii="Calibri" w:hAnsi="Calibri"/>
          <w:b/>
          <w:color w:val="1C5488"/>
          <w:sz w:val="19"/>
        </w:rPr>
        <w:t>2017</w:t>
      </w:r>
    </w:p>
    <w:p>
      <w:pPr>
        <w:tabs>
          <w:tab w:pos="10512" w:val="right"/>
        </w:tabs>
        <w:spacing w:before="0" w:after="20" w:line="252" w:lineRule="auto"/>
      </w:pPr>
      <w:r>
        <w:rPr>
          <w:rFonts w:ascii="Calibri" w:hAnsi="Calibri"/>
          <w:b/>
          <w:color w:val="1A1A1A"/>
          <w:sz w:val="20"/>
        </w:rPr>
        <w:t>Diploma in Network Security</w:t>
      </w:r>
      <w:r>
        <w:rPr>
          <w:rFonts w:ascii="Calibri" w:hAnsi="Calibri"/>
          <w:color w:val="565F68"/>
          <w:sz w:val="19"/>
        </w:rPr>
        <w:t xml:space="preserve">  —  Bharati Vidyapeeth University, Pune</w:t>
      </w:r>
      <w:r>
        <w:tab/>
      </w:r>
      <w:r>
        <w:rPr>
          <w:rFonts w:ascii="Calibri" w:hAnsi="Calibri"/>
          <w:b/>
          <w:color w:val="1C5488"/>
          <w:sz w:val="19"/>
        </w:rPr>
        <w:t>2016</w:t>
      </w:r>
    </w:p>
    <w:p>
      <w:pPr>
        <w:spacing w:before="160" w:after="60" w:line="252" w:lineRule="auto"/>
        <w:pBdr>
          <w:bottom w:val="single" w:sz="12" w:space="2" w:color="123A5E"/>
        </w:pBdr>
      </w:pPr>
      <w:r>
        <w:rPr>
          <w:rFonts w:ascii="Georgia" w:hAnsi="Georgia"/>
          <w:b/>
          <w:color w:val="123A5E"/>
          <w:sz w:val="23"/>
        </w:rPr>
        <w:t>CERTIFICATIONS</w:t>
      </w:r>
    </w:p>
    <w:p>
      <w:pPr>
        <w:pStyle w:val="ListBullet"/>
        <w:spacing w:before="0" w:after="20" w:line="252" w:lineRule="auto"/>
      </w:pPr>
      <w:r>
        <w:rPr>
          <w:rFonts w:ascii="Calibri" w:hAnsi="Calibri"/>
          <w:b/>
          <w:i w:val="0"/>
          <w:color w:val="1A1A1A"/>
          <w:sz w:val="19"/>
        </w:rPr>
        <w:t>Microsoft Certified: Azure AI Fundamentals (AI-900)</w:t>
      </w:r>
      <w:r>
        <w:rPr>
          <w:rFonts w:ascii="Calibri" w:hAnsi="Calibri"/>
          <w:i w:val="0"/>
          <w:color w:val="2D3238"/>
          <w:sz w:val="19"/>
        </w:rPr>
        <w:t xml:space="preserve"> — Microsoft</w:t>
      </w:r>
    </w:p>
    <w:p>
      <w:pPr>
        <w:pStyle w:val="ListBullet"/>
        <w:spacing w:before="0" w:after="20" w:line="252" w:lineRule="auto"/>
      </w:pPr>
      <w:r>
        <w:rPr>
          <w:rFonts w:ascii="Calibri" w:hAnsi="Calibri"/>
          <w:b/>
          <w:i w:val="0"/>
          <w:color w:val="1A1A1A"/>
          <w:sz w:val="19"/>
        </w:rPr>
        <w:t>AI Engineer Agentic Track: The Complete Agent and MCP Course</w:t>
      </w:r>
      <w:r>
        <w:rPr>
          <w:rFonts w:ascii="Calibri" w:hAnsi="Calibri"/>
          <w:i w:val="0"/>
          <w:color w:val="2D3238"/>
          <w:sz w:val="19"/>
        </w:rPr>
        <w:t xml:space="preserve"> — Udemy</w:t>
      </w:r>
    </w:p>
    <w:p>
      <w:pPr>
        <w:pStyle w:val="ListBullet"/>
        <w:spacing w:before="0" w:after="20" w:line="252" w:lineRule="auto"/>
      </w:pPr>
      <w:r>
        <w:rPr>
          <w:rFonts w:ascii="Calibri" w:hAnsi="Calibri"/>
          <w:b/>
          <w:i w:val="0"/>
          <w:color w:val="1A1A1A"/>
          <w:sz w:val="19"/>
        </w:rPr>
        <w:t>Design &amp; Analysis of Algorithms; Data Structures &amp; Algorithms</w:t>
      </w:r>
      <w:r>
        <w:rPr>
          <w:rFonts w:ascii="Calibri" w:hAnsi="Calibri"/>
          <w:i w:val="0"/>
          <w:color w:val="2D3238"/>
          <w:sz w:val="19"/>
        </w:rPr>
        <w:t xml:space="preserve"> — IIT Madras (NPTEL)</w:t>
      </w:r>
    </w:p>
    <w:p>
      <w:pPr>
        <w:pStyle w:val="ListBullet"/>
        <w:spacing w:before="0" w:after="20" w:line="252" w:lineRule="auto"/>
      </w:pPr>
      <w:r>
        <w:rPr>
          <w:rFonts w:ascii="Calibri" w:hAnsi="Calibri"/>
          <w:b/>
          <w:i w:val="0"/>
          <w:color w:val="1A1A1A"/>
          <w:sz w:val="19"/>
        </w:rPr>
        <w:t>Introduction to Computer Science and Programming using Python</w:t>
      </w:r>
      <w:r>
        <w:rPr>
          <w:rFonts w:ascii="Calibri" w:hAnsi="Calibri"/>
          <w:i w:val="0"/>
          <w:color w:val="2D3238"/>
          <w:sz w:val="19"/>
        </w:rPr>
        <w:t xml:space="preserve"> — MIT (edX)</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